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12C4B" w14:textId="1FF2C9F0" w:rsidR="00AA087F" w:rsidRPr="00E51CE1" w:rsidRDefault="005E230A">
      <w:pPr>
        <w:jc w:val="center"/>
        <w:rPr>
          <w:rFonts w:ascii="TitilliumText22L Lt" w:eastAsia="TitilliumText22L Lt" w:hAnsi="TitilliumText22L Lt" w:cs="TitilliumText22L Lt"/>
          <w:b/>
          <w:sz w:val="28"/>
        </w:rPr>
      </w:pPr>
      <w:proofErr w:type="spellStart"/>
      <w:r>
        <w:rPr>
          <w:rFonts w:ascii="TitilliumText22L Lt" w:eastAsia="TitilliumText22L Lt" w:hAnsi="TitilliumText22L Lt" w:cs="TitilliumText22L Lt"/>
          <w:b/>
          <w:sz w:val="28"/>
        </w:rPr>
        <w:t>Interior</w:t>
      </w:r>
      <w:r w:rsidRPr="00D25173">
        <w:rPr>
          <w:rFonts w:ascii="TitilliumText22L Lt" w:eastAsia="TitilliumText22L Lt" w:hAnsi="TitilliumText22L Lt" w:cs="TitilliumText22L Lt"/>
          <w:b/>
          <w:sz w:val="28"/>
        </w:rPr>
        <w:t>LUX</w:t>
      </w:r>
      <w:proofErr w:type="spellEnd"/>
      <w:r w:rsidRPr="00E51CE1">
        <w:rPr>
          <w:rFonts w:ascii="TitilliumText22L Lt" w:eastAsia="TitilliumText22L Lt" w:hAnsi="TitilliumText22L Lt" w:cs="TitilliumText22L Lt"/>
          <w:b/>
          <w:sz w:val="28"/>
        </w:rPr>
        <w:t xml:space="preserve"> </w:t>
      </w:r>
      <w:r w:rsidR="00E51CE1" w:rsidRPr="00E51CE1">
        <w:rPr>
          <w:rFonts w:ascii="TitilliumText22L Lt" w:eastAsia="TitilliumText22L Lt" w:hAnsi="TitilliumText22L Lt" w:cs="TitilliumText22L Lt"/>
          <w:b/>
          <w:sz w:val="28"/>
        </w:rPr>
        <w:t xml:space="preserve">RAYET 2.0 </w:t>
      </w:r>
      <w:r w:rsidR="006E290F">
        <w:rPr>
          <w:rFonts w:ascii="TitilliumText22L Lt" w:eastAsia="TitilliumText22L Lt" w:hAnsi="TitilliumText22L Lt" w:cs="TitilliumText22L Lt"/>
          <w:b/>
          <w:sz w:val="28"/>
        </w:rPr>
        <w:t xml:space="preserve">- </w:t>
      </w:r>
      <w:r w:rsidR="00E51CE1" w:rsidRPr="00E51CE1">
        <w:rPr>
          <w:rFonts w:ascii="TitilliumText22L Lt" w:eastAsia="TitilliumText22L Lt" w:hAnsi="TitilliumText22L Lt" w:cs="TitilliumText22L Lt"/>
          <w:b/>
          <w:sz w:val="28"/>
        </w:rPr>
        <w:t xml:space="preserve">60 </w:t>
      </w:r>
      <w:r w:rsidR="00E51CE1">
        <w:rPr>
          <w:rFonts w:ascii="TitilliumText22L Lt" w:eastAsia="TitilliumText22L Lt" w:hAnsi="TitilliumText22L Lt" w:cs="TitilliumText22L Lt"/>
          <w:b/>
          <w:sz w:val="28"/>
        </w:rPr>
        <w:t xml:space="preserve"> </w:t>
      </w:r>
      <w:r w:rsidR="00E51CE1" w:rsidRPr="00E51CE1">
        <w:rPr>
          <w:rFonts w:ascii="TitilliumText22L Lt" w:eastAsia="TitilliumText22L Lt" w:hAnsi="TitilliumText22L Lt" w:cs="TitilliumText22L Lt"/>
          <w:b/>
          <w:sz w:val="28"/>
        </w:rPr>
        <w:t xml:space="preserve"> asymmetrisch </w:t>
      </w:r>
      <w:r w:rsidR="00E51CE1">
        <w:rPr>
          <w:rFonts w:ascii="TitilliumText22L Lt" w:eastAsia="TitilliumText22L Lt" w:hAnsi="TitilliumText22L Lt" w:cs="TitilliumText22L Lt"/>
          <w:b/>
          <w:sz w:val="28"/>
        </w:rPr>
        <w:t xml:space="preserve">| </w:t>
      </w:r>
      <w:r w:rsidR="00E51CE1" w:rsidRPr="00E51CE1">
        <w:rPr>
          <w:rFonts w:ascii="TitilliumText22L Lt" w:eastAsia="TitilliumText22L Lt" w:hAnsi="TitilliumText22L Lt" w:cs="TitilliumText22L Lt"/>
          <w:b/>
          <w:sz w:val="28"/>
        </w:rPr>
        <w:t>165 x 130°</w:t>
      </w:r>
    </w:p>
    <w:p w14:paraId="4E8CFF3B" w14:textId="77777777" w:rsidR="00AA087F" w:rsidRPr="00E51CE1" w:rsidRDefault="00E51CE1">
      <w:pPr>
        <w:jc w:val="center"/>
        <w:rPr>
          <w:rFonts w:ascii="TitilliumText22L Lt" w:eastAsia="TitilliumText22L Lt" w:hAnsi="TitilliumText22L Lt" w:cs="TitilliumText22L Lt"/>
          <w:bCs/>
          <w:sz w:val="28"/>
        </w:rPr>
      </w:pPr>
      <w:r w:rsidRPr="00E51CE1">
        <w:rPr>
          <w:rFonts w:ascii="TitilliumText22L Lt" w:eastAsia="TitilliumText22L Lt" w:hAnsi="TitilliumText22L Lt" w:cs="TitilliumText22L Lt"/>
          <w:bCs/>
          <w:sz w:val="28"/>
        </w:rPr>
        <w:t>Artikelnummer: 126022400153</w:t>
      </w:r>
    </w:p>
    <w:p w14:paraId="122846F0" w14:textId="77777777" w:rsidR="00AA087F" w:rsidRDefault="00AA087F">
      <w:pPr>
        <w:rPr>
          <w:rFonts w:ascii="TitilliumText22L Lt" w:eastAsia="TitilliumText22L Lt" w:hAnsi="TitilliumText22L Lt" w:cs="TitilliumText22L Lt"/>
          <w:b/>
        </w:rPr>
      </w:pPr>
    </w:p>
    <w:p w14:paraId="2E362A1F" w14:textId="475D2802" w:rsidR="00AA087F" w:rsidRDefault="00E51CE1">
      <w:pPr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licht</w:t>
      </w:r>
      <w:r>
        <w:rPr>
          <w:rFonts w:ascii="TitilliumText22L Lt" w:eastAsia="TitilliumText22L Lt" w:hAnsi="TitilliumText22L Lt" w:cs="TitilliumText22L Lt"/>
        </w:rPr>
        <w:t xml:space="preserve">line </w:t>
      </w:r>
      <w:r>
        <w:rPr>
          <w:rFonts w:ascii="TitilliumText22L Lt" w:eastAsia="TitilliumText22L Lt" w:hAnsi="TitilliumText22L Lt" w:cs="TitilliumText22L Lt"/>
          <w:b/>
        </w:rPr>
        <w:t>LED-Lichtbandsystem | 9.000 lm | 57 W| 1.450 mm</w:t>
      </w:r>
    </w:p>
    <w:p w14:paraId="6EFAC54B" w14:textId="77777777" w:rsidR="00AA087F" w:rsidRDefault="00E51CE1" w:rsidP="00E51CE1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Lichtbandsystem für Verkaufsflächen, Ausstellungs- und Büroräume.</w:t>
      </w:r>
    </w:p>
    <w:p w14:paraId="256FCCE0" w14:textId="77777777" w:rsidR="00AA087F" w:rsidRDefault="00E51CE1" w:rsidP="00E51CE1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Indirekte Abstrahlung.</w:t>
      </w:r>
    </w:p>
    <w:p w14:paraId="4D138650" w14:textId="77777777" w:rsidR="00AA087F" w:rsidRDefault="00E51CE1" w:rsidP="00E51CE1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Für direkte Deckenmontage oder Abhängung mit Seil geeignet.</w:t>
      </w:r>
    </w:p>
    <w:p w14:paraId="01149C35" w14:textId="77777777" w:rsidR="00AA087F" w:rsidRDefault="00E51CE1" w:rsidP="00E51CE1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Befestigung der Abhänger über die komplette </w:t>
      </w:r>
      <w:proofErr w:type="spellStart"/>
      <w:r>
        <w:rPr>
          <w:rFonts w:ascii="TitilliumText22L Lt" w:eastAsia="TitilliumText22L Lt" w:hAnsi="TitilliumText22L Lt" w:cs="TitilliumText22L Lt"/>
        </w:rPr>
        <w:t>Leuchtenlänge</w:t>
      </w:r>
      <w:proofErr w:type="spellEnd"/>
      <w:r>
        <w:rPr>
          <w:rFonts w:ascii="TitilliumText22L Lt" w:eastAsia="TitilliumText22L Lt" w:hAnsi="TitilliumText22L Lt" w:cs="TitilliumText22L Lt"/>
        </w:rPr>
        <w:t xml:space="preserve"> möglich.</w:t>
      </w:r>
    </w:p>
    <w:p w14:paraId="0EB95B5F" w14:textId="77777777" w:rsidR="00AA087F" w:rsidRDefault="00E51CE1" w:rsidP="00E51CE1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Leermodule für Leerfelder erhältlich.</w:t>
      </w:r>
    </w:p>
    <w:p w14:paraId="77F3153D" w14:textId="77777777" w:rsidR="00AA087F" w:rsidRDefault="00E51CE1" w:rsidP="00E51CE1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Hochwertiges Gehäuse aus pulverbeschichtetem Aluminium in elegantem silbergrau. </w:t>
      </w:r>
    </w:p>
    <w:p w14:paraId="1F101F1F" w14:textId="77777777" w:rsidR="00E51CE1" w:rsidRPr="007166B3" w:rsidRDefault="00E51CE1" w:rsidP="00E51CE1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 w:rsidRPr="007166B3">
        <w:rPr>
          <w:rFonts w:ascii="TitilliumText22L Lt" w:eastAsia="TitilliumText22L Lt" w:hAnsi="TitilliumText22L Lt" w:cs="TitilliumText22L Lt"/>
        </w:rPr>
        <w:t xml:space="preserve">Mit </w:t>
      </w:r>
      <w:r>
        <w:rPr>
          <w:rFonts w:ascii="TitilliumText22L Lt" w:eastAsia="TitilliumText22L Lt" w:hAnsi="TitilliumText22L Lt" w:cs="TitilliumText22L Lt"/>
        </w:rPr>
        <w:t>25% indirekte Abstrahlung</w:t>
      </w:r>
      <w:r w:rsidRPr="007166B3">
        <w:rPr>
          <w:rFonts w:ascii="TitilliumText22L Lt" w:eastAsia="TitilliumText22L Lt" w:hAnsi="TitilliumText22L Lt" w:cs="TitilliumText22L Lt"/>
        </w:rPr>
        <w:t xml:space="preserve"> wird eine entspannte Raumatmosphäre geschaffen.</w:t>
      </w:r>
    </w:p>
    <w:p w14:paraId="0B0CA04F" w14:textId="77777777" w:rsidR="00AA087F" w:rsidRDefault="00E51CE1" w:rsidP="00E51CE1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Einspeisung erfolgt mit dem RAYET-Anschlussmodul.</w:t>
      </w:r>
    </w:p>
    <w:p w14:paraId="7E6EB8C8" w14:textId="77777777" w:rsidR="00AA087F" w:rsidRDefault="00E51CE1" w:rsidP="00E51CE1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Lange Lebensdauer, hohe Lichtausbeute von 158 lm/W, gute Farbwiedergabe.</w:t>
      </w:r>
    </w:p>
    <w:p w14:paraId="78B3D8CC" w14:textId="77777777" w:rsidR="00AA087F" w:rsidRDefault="00E51CE1" w:rsidP="00E51CE1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Geringer Wartungsaufwand.</w:t>
      </w:r>
    </w:p>
    <w:p w14:paraId="26910BF6" w14:textId="77777777" w:rsidR="00AA087F" w:rsidRDefault="00E51CE1" w:rsidP="00E51CE1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Energieeinsparung bis zu 50 % gegenüber einer herkömmlichen Deckenleuchte.</w:t>
      </w:r>
    </w:p>
    <w:p w14:paraId="2584ADF7" w14:textId="77777777" w:rsidR="00AA087F" w:rsidRDefault="00E51CE1" w:rsidP="00E51CE1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Schnelle und werkzeuglose Verbindung der Module möglich.</w:t>
      </w:r>
    </w:p>
    <w:p w14:paraId="6E12AF26" w14:textId="77777777" w:rsidR="00AA087F" w:rsidRDefault="00E51CE1" w:rsidP="00E51CE1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Durchgangsverdrahtung standardmäßig integriert.</w:t>
      </w:r>
    </w:p>
    <w:p w14:paraId="5DD63D83" w14:textId="77777777" w:rsidR="00AA087F" w:rsidRDefault="00E51CE1" w:rsidP="00E51CE1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Flickerfrei</w:t>
      </w:r>
    </w:p>
    <w:p w14:paraId="7F02BC67" w14:textId="77777777" w:rsidR="00AA087F" w:rsidRDefault="00E51CE1" w:rsidP="00E51CE1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Für Abzweigungen sind X-, L- und T-Verbinder erhältlich.</w:t>
      </w:r>
    </w:p>
    <w:p w14:paraId="2702B840" w14:textId="77777777" w:rsidR="00AA087F" w:rsidRDefault="00E51CE1" w:rsidP="00E51CE1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Geeignet als Ersatz für ein konventionelles ein- oder zweiflammiges T8/T5-Lichtbandsystem.</w:t>
      </w:r>
    </w:p>
    <w:p w14:paraId="2E633A68" w14:textId="77777777" w:rsidR="00AA087F" w:rsidRDefault="00E51CE1" w:rsidP="00E51CE1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Phasenwechsel am Modul möglich.</w:t>
      </w:r>
    </w:p>
    <w:p w14:paraId="2FC46260" w14:textId="77777777" w:rsidR="00AA087F" w:rsidRDefault="00AA087F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1BFED85D" w14:textId="77777777" w:rsidR="00AA087F" w:rsidRDefault="00E51CE1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Technische Daten</w:t>
      </w:r>
    </w:p>
    <w:p w14:paraId="1ABF394F" w14:textId="77777777" w:rsidR="00AA087F" w:rsidRDefault="00AA087F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</w:p>
    <w:p w14:paraId="35065727" w14:textId="77777777" w:rsidR="00AA087F" w:rsidRDefault="00E51CE1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Lichttechnik</w:t>
      </w:r>
    </w:p>
    <w:p w14:paraId="4F4A49A2" w14:textId="77777777" w:rsidR="00AA087F" w:rsidRDefault="00AA087F">
      <w:pPr>
        <w:spacing w:after="0" w:line="240" w:lineRule="auto"/>
        <w:rPr>
          <w:rFonts w:ascii="TitilliumText22L Lt" w:eastAsia="TitilliumText22L Lt" w:hAnsi="TitilliumText22L Lt" w:cs="TitilliumText22L Lt"/>
          <w:b/>
          <w:sz w:val="10"/>
        </w:rPr>
      </w:pPr>
    </w:p>
    <w:p w14:paraId="6FF7BD37" w14:textId="77777777" w:rsidR="00AA087F" w:rsidRDefault="00E51CE1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Abstrahlwinkel: asymmetrisch 165 x 130°</w:t>
      </w:r>
    </w:p>
    <w:p w14:paraId="0E22E05E" w14:textId="77777777" w:rsidR="00AA087F" w:rsidRDefault="00E51CE1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Farbtemperatur: 4.000 K</w:t>
      </w:r>
    </w:p>
    <w:p w14:paraId="6B063383" w14:textId="77777777" w:rsidR="00AA087F" w:rsidRDefault="00E51CE1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Farbtoleranz (</w:t>
      </w:r>
      <w:proofErr w:type="spellStart"/>
      <w:r>
        <w:rPr>
          <w:rFonts w:ascii="TitilliumText22L Lt" w:eastAsia="TitilliumText22L Lt" w:hAnsi="TitilliumText22L Lt" w:cs="TitilliumText22L Lt"/>
        </w:rPr>
        <w:t>MacAdam</w:t>
      </w:r>
      <w:proofErr w:type="spellEnd"/>
      <w:r>
        <w:rPr>
          <w:rFonts w:ascii="TitilliumText22L Lt" w:eastAsia="TitilliumText22L Lt" w:hAnsi="TitilliumText22L Lt" w:cs="TitilliumText22L Lt"/>
        </w:rPr>
        <w:t>): &lt;5 SDCM</w:t>
      </w:r>
    </w:p>
    <w:p w14:paraId="67F31FB9" w14:textId="77777777" w:rsidR="00AA087F" w:rsidRDefault="00E51CE1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Farbwiedergabe CRI (Ra): &gt;80</w:t>
      </w:r>
    </w:p>
    <w:p w14:paraId="7514F537" w14:textId="65C67699" w:rsidR="00AA087F" w:rsidRDefault="00E51CE1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Bemessungsspitzenlichtstärke: 4.388 cd</w:t>
      </w:r>
    </w:p>
    <w:p w14:paraId="4010263B" w14:textId="77777777" w:rsidR="00AA087F" w:rsidRDefault="00E51CE1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LED-Anzahl: 240</w:t>
      </w:r>
    </w:p>
    <w:p w14:paraId="46978AF6" w14:textId="77777777" w:rsidR="00AA087F" w:rsidRDefault="00AA087F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3EBADDED" w14:textId="77777777" w:rsidR="00AA087F" w:rsidRDefault="00E51CE1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Leistung</w:t>
      </w:r>
    </w:p>
    <w:p w14:paraId="21E0AFC8" w14:textId="77777777" w:rsidR="00AA087F" w:rsidRDefault="00AA087F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43C44799" w14:textId="77777777" w:rsidR="00AA087F" w:rsidRDefault="00E51CE1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Lichtausbeute: 158 lm/W</w:t>
      </w:r>
    </w:p>
    <w:p w14:paraId="5BFB9E68" w14:textId="77777777" w:rsidR="00AA087F" w:rsidRDefault="00E51CE1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Systemleistung: 57 W</w:t>
      </w:r>
    </w:p>
    <w:p w14:paraId="5EF8F636" w14:textId="77777777" w:rsidR="00AA087F" w:rsidRDefault="00E51CE1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proofErr w:type="spellStart"/>
      <w:r>
        <w:rPr>
          <w:rFonts w:ascii="TitilliumText22L Lt" w:eastAsia="TitilliumText22L Lt" w:hAnsi="TitilliumText22L Lt" w:cs="TitilliumText22L Lt"/>
        </w:rPr>
        <w:t>Leuchtenlichtstrom</w:t>
      </w:r>
      <w:proofErr w:type="spellEnd"/>
      <w:r>
        <w:rPr>
          <w:rFonts w:ascii="TitilliumText22L Lt" w:eastAsia="TitilliumText22L Lt" w:hAnsi="TitilliumText22L Lt" w:cs="TitilliumText22L Lt"/>
        </w:rPr>
        <w:t>: 9.000 lm</w:t>
      </w:r>
    </w:p>
    <w:p w14:paraId="100A6E2E" w14:textId="77777777" w:rsidR="00AA087F" w:rsidRDefault="00E51CE1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Dimmbar: nein</w:t>
      </w:r>
    </w:p>
    <w:p w14:paraId="7B319826" w14:textId="77777777" w:rsidR="00AA087F" w:rsidRDefault="00AA087F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</w:p>
    <w:p w14:paraId="38A6E7E9" w14:textId="77777777" w:rsidR="00AA087F" w:rsidRDefault="00E51CE1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Eigenschaften</w:t>
      </w:r>
    </w:p>
    <w:p w14:paraId="761BA417" w14:textId="77777777" w:rsidR="00AA087F" w:rsidRDefault="00AA087F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1D730D61" w14:textId="77777777" w:rsidR="00AA087F" w:rsidRDefault="00E51CE1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Durchgangsverdrahtung: 5 x 2.5 mm²</w:t>
      </w:r>
    </w:p>
    <w:p w14:paraId="61D50200" w14:textId="77777777" w:rsidR="00AA087F" w:rsidRDefault="00E51CE1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Anschluss: Klemme: 5-polig, max. 2,5 mm²</w:t>
      </w:r>
    </w:p>
    <w:p w14:paraId="43BAA9F1" w14:textId="77777777" w:rsidR="00AA087F" w:rsidRDefault="00E51CE1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Leistungsfaktor: &gt;0,90</w:t>
      </w:r>
    </w:p>
    <w:p w14:paraId="6B166AA0" w14:textId="77777777" w:rsidR="00AA087F" w:rsidRDefault="00E51CE1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Schaltzyklen: &gt;500.000</w:t>
      </w:r>
    </w:p>
    <w:p w14:paraId="5605616D" w14:textId="77777777" w:rsidR="00AA087F" w:rsidRDefault="00E51CE1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Nennspannung: 220 – 240 V AC, 50/60 Hz</w:t>
      </w:r>
    </w:p>
    <w:p w14:paraId="2777829E" w14:textId="77777777" w:rsidR="00AA087F" w:rsidRDefault="00E51CE1">
      <w:pPr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 </w:t>
      </w:r>
    </w:p>
    <w:p w14:paraId="2EDAB015" w14:textId="77777777" w:rsidR="00AA087F" w:rsidRDefault="00AA087F">
      <w:pPr>
        <w:rPr>
          <w:rFonts w:ascii="TitilliumText22L Lt" w:eastAsia="TitilliumText22L Lt" w:hAnsi="TitilliumText22L Lt" w:cs="TitilliumText22L Lt"/>
        </w:rPr>
      </w:pPr>
    </w:p>
    <w:p w14:paraId="13158090" w14:textId="77777777" w:rsidR="006E290F" w:rsidRDefault="006E290F" w:rsidP="006E290F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Dimension</w:t>
      </w:r>
    </w:p>
    <w:p w14:paraId="58C695CE" w14:textId="77777777" w:rsidR="00AA087F" w:rsidRDefault="00AA087F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556DEB5B" w14:textId="3437E065" w:rsidR="00AA087F" w:rsidRDefault="00E51CE1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Abmessung: 1.450 x 64 x 95 mm</w:t>
      </w:r>
    </w:p>
    <w:p w14:paraId="74EAF4FF" w14:textId="77777777" w:rsidR="00AA087F" w:rsidRDefault="00E51CE1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Gewicht: 3,3 kg</w:t>
      </w:r>
    </w:p>
    <w:p w14:paraId="74C5CCE6" w14:textId="77777777" w:rsidR="00AA087F" w:rsidRDefault="00AA087F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635293E8" w14:textId="77777777" w:rsidR="00AA087F" w:rsidRDefault="00E51CE1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Belastbarkeit</w:t>
      </w:r>
    </w:p>
    <w:p w14:paraId="72010AF6" w14:textId="77777777" w:rsidR="00AA087F" w:rsidRDefault="00AA087F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2D0E7DD9" w14:textId="77777777" w:rsidR="00AA087F" w:rsidRDefault="00E51CE1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Schutzklasse: I</w:t>
      </w:r>
    </w:p>
    <w:p w14:paraId="1FFEB8B0" w14:textId="77777777" w:rsidR="00AA087F" w:rsidRDefault="00E51CE1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Schlagfestigkeit: IK04</w:t>
      </w:r>
    </w:p>
    <w:p w14:paraId="09FFFD06" w14:textId="77777777" w:rsidR="00AA087F" w:rsidRDefault="00E51CE1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Schutzart: IP40</w:t>
      </w:r>
    </w:p>
    <w:p w14:paraId="3C9A94CA" w14:textId="77777777" w:rsidR="00AA087F" w:rsidRDefault="00E51CE1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Garantie: 5 Jahre</w:t>
      </w:r>
    </w:p>
    <w:p w14:paraId="114AD969" w14:textId="77777777" w:rsidR="00AA087F" w:rsidRDefault="00E51CE1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Lebensdauer: &gt;50.000 h [L80, B10]</w:t>
      </w:r>
    </w:p>
    <w:p w14:paraId="7F834451" w14:textId="77777777" w:rsidR="00AA087F" w:rsidRDefault="00E51CE1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Betriebstemperatur: -20 bis +45 °C</w:t>
      </w:r>
    </w:p>
    <w:p w14:paraId="69E0D9F3" w14:textId="77777777" w:rsidR="00AA087F" w:rsidRDefault="00E51CE1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Lagertemperatur: -25 bis +70 °C</w:t>
      </w:r>
    </w:p>
    <w:p w14:paraId="7216294C" w14:textId="77777777" w:rsidR="00AA087F" w:rsidRDefault="00E51CE1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Abdeckung: diffus</w:t>
      </w:r>
    </w:p>
    <w:p w14:paraId="573B49A3" w14:textId="77777777" w:rsidR="00AA087F" w:rsidRDefault="00E51CE1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Material (Abdeckung): PMMA</w:t>
      </w:r>
    </w:p>
    <w:p w14:paraId="1884C3F7" w14:textId="77777777" w:rsidR="00AA087F" w:rsidRDefault="00E51CE1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Material (Gehäuse): Aluminium</w:t>
      </w:r>
    </w:p>
    <w:p w14:paraId="385E94BA" w14:textId="77777777" w:rsidR="00AA087F" w:rsidRDefault="00E51CE1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Kennzeichnung: CE</w:t>
      </w:r>
    </w:p>
    <w:p w14:paraId="1F7C6DAD" w14:textId="77777777" w:rsidR="00AA087F" w:rsidRDefault="00E51CE1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Hersteller: </w:t>
      </w:r>
      <w:r>
        <w:rPr>
          <w:rFonts w:ascii="TitilliumText22L Lt" w:eastAsia="TitilliumText22L Lt" w:hAnsi="TitilliumText22L Lt" w:cs="TitilliumText22L Lt"/>
          <w:b/>
        </w:rPr>
        <w:t>licht</w:t>
      </w:r>
      <w:r>
        <w:rPr>
          <w:rFonts w:ascii="TitilliumText22L Lt" w:eastAsia="TitilliumText22L Lt" w:hAnsi="TitilliumText22L Lt" w:cs="TitilliumText22L Lt"/>
        </w:rPr>
        <w:t>line GmbH</w:t>
      </w:r>
    </w:p>
    <w:p w14:paraId="038851FB" w14:textId="77777777" w:rsidR="00AA087F" w:rsidRDefault="00AA087F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1FBDAC47" w14:textId="77777777" w:rsidR="00AA087F" w:rsidRDefault="00AA087F">
      <w:pPr>
        <w:spacing w:after="0" w:line="240" w:lineRule="auto"/>
        <w:rPr>
          <w:rFonts w:ascii="TitilliumText22L Lt" w:eastAsia="TitilliumText22L Lt" w:hAnsi="TitilliumText22L Lt" w:cs="TitilliumText22L Lt"/>
          <w:u w:val="single"/>
        </w:rPr>
      </w:pPr>
    </w:p>
    <w:p w14:paraId="4A86EC12" w14:textId="77777777" w:rsidR="00AA087F" w:rsidRDefault="00E51CE1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Zubehör</w:t>
      </w:r>
    </w:p>
    <w:p w14:paraId="351B44EF" w14:textId="77777777" w:rsidR="00AA087F" w:rsidRDefault="00AA087F">
      <w:pPr>
        <w:spacing w:after="0" w:line="240" w:lineRule="auto"/>
        <w:rPr>
          <w:rFonts w:ascii="TitilliumText22L Lt" w:eastAsia="TitilliumText22L Lt" w:hAnsi="TitilliumText22L Lt" w:cs="TitilliumText22L Lt"/>
          <w:b/>
          <w:sz w:val="10"/>
        </w:rPr>
      </w:pPr>
    </w:p>
    <w:p w14:paraId="723048DB" w14:textId="77777777" w:rsidR="00AA087F" w:rsidRDefault="00E51CE1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Leermodul: 122500110069</w:t>
      </w:r>
    </w:p>
    <w:p w14:paraId="4167F710" w14:textId="77777777" w:rsidR="00AA087F" w:rsidRDefault="00E51CE1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Anschlussset: 126800110071</w:t>
      </w:r>
    </w:p>
    <w:p w14:paraId="4C7E043E" w14:textId="77777777" w:rsidR="00AA087F" w:rsidRDefault="00E51CE1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Verbindungsmodul: 127200110072</w:t>
      </w:r>
    </w:p>
    <w:p w14:paraId="197599CA" w14:textId="77777777" w:rsidR="00AA087F" w:rsidRDefault="00E51CE1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L-Verbinder: 127225110073</w:t>
      </w:r>
    </w:p>
    <w:p w14:paraId="4F999700" w14:textId="77777777" w:rsidR="00AA087F" w:rsidRDefault="00E51CE1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T-Verbinder: 127225110074</w:t>
      </w:r>
    </w:p>
    <w:p w14:paraId="5242B2D1" w14:textId="77777777" w:rsidR="00AA087F" w:rsidRDefault="00E51CE1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X-Verbinder: 127225110075</w:t>
      </w:r>
    </w:p>
    <w:p w14:paraId="63D2D144" w14:textId="77777777" w:rsidR="00AA087F" w:rsidRDefault="00E51CE1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Seilabhängung 1 x 2 m: 127225110077</w:t>
      </w:r>
    </w:p>
    <w:p w14:paraId="29B319A3" w14:textId="77777777" w:rsidR="00AA087F" w:rsidRDefault="00AA087F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sectPr w:rsidR="00AA08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Text22L Lt">
    <w:altName w:val="Calibri"/>
    <w:panose1 w:val="020B0604020202020204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87F"/>
    <w:rsid w:val="005E230A"/>
    <w:rsid w:val="006E290F"/>
    <w:rsid w:val="00AA087F"/>
    <w:rsid w:val="00E5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BC44"/>
  <w15:docId w15:val="{A2D33F81-041D-4135-AAF3-DB3B520F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0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Janosch Grellner</cp:lastModifiedBy>
  <cp:revision>4</cp:revision>
  <dcterms:created xsi:type="dcterms:W3CDTF">2022-03-21T15:13:00Z</dcterms:created>
  <dcterms:modified xsi:type="dcterms:W3CDTF">2023-03-31T07:08:00Z</dcterms:modified>
</cp:coreProperties>
</file>