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2E50" w14:textId="6AF502B5" w:rsidR="008478F5" w:rsidRPr="001A69BE" w:rsidRDefault="007B4D80">
      <w:pPr>
        <w:jc w:val="center"/>
        <w:rPr>
          <w:rFonts w:ascii="TitilliumText22L Lt" w:eastAsia="TitilliumText22L Lt" w:hAnsi="TitilliumText22L Lt" w:cs="TitilliumText22L Lt"/>
          <w:b/>
          <w:sz w:val="28"/>
        </w:rPr>
      </w:pPr>
      <w:r>
        <w:rPr>
          <w:rFonts w:ascii="TitilliumText22L Lt" w:eastAsia="TitilliumText22L Lt" w:hAnsi="TitilliumText22L Lt" w:cs="TitilliumText22L Lt"/>
          <w:b/>
          <w:sz w:val="28"/>
        </w:rPr>
        <w:t>Interior</w:t>
      </w:r>
      <w:r w:rsidRPr="00D25173">
        <w:rPr>
          <w:rFonts w:ascii="TitilliumText22L Lt" w:eastAsia="TitilliumText22L Lt" w:hAnsi="TitilliumText22L Lt" w:cs="TitilliumText22L Lt"/>
          <w:b/>
          <w:sz w:val="28"/>
        </w:rPr>
        <w:t>LUX</w:t>
      </w:r>
      <w:r w:rsidRPr="001A69BE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6C29E6" w:rsidRPr="001A69BE">
        <w:rPr>
          <w:rFonts w:ascii="TitilliumText22L Lt" w:eastAsia="TitilliumText22L Lt" w:hAnsi="TitilliumText22L Lt" w:cs="TitilliumText22L Lt"/>
          <w:b/>
          <w:sz w:val="28"/>
        </w:rPr>
        <w:t xml:space="preserve">RAYET 2.0 </w:t>
      </w:r>
      <w:r w:rsidR="00C55FE2">
        <w:rPr>
          <w:rFonts w:ascii="TitilliumText22L Lt" w:eastAsia="TitilliumText22L Lt" w:hAnsi="TitilliumText22L Lt" w:cs="TitilliumText22L Lt"/>
          <w:b/>
          <w:sz w:val="28"/>
        </w:rPr>
        <w:t xml:space="preserve">- </w:t>
      </w:r>
      <w:r w:rsidR="006C29E6" w:rsidRPr="001A69BE">
        <w:rPr>
          <w:rFonts w:ascii="TitilliumText22L Lt" w:eastAsia="TitilliumText22L Lt" w:hAnsi="TitilliumText22L Lt" w:cs="TitilliumText22L Lt"/>
          <w:b/>
          <w:sz w:val="28"/>
        </w:rPr>
        <w:t>40</w:t>
      </w:r>
      <w:r w:rsidR="001A69BE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C55FE2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1A69BE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6C29E6" w:rsidRPr="001A69BE">
        <w:rPr>
          <w:rFonts w:ascii="TitilliumText22L Lt" w:eastAsia="TitilliumText22L Lt" w:hAnsi="TitilliumText22L Lt" w:cs="TitilliumText22L Lt"/>
          <w:b/>
          <w:sz w:val="28"/>
        </w:rPr>
        <w:t>90 x 100°| 165 x 130°</w:t>
      </w:r>
    </w:p>
    <w:p w14:paraId="73339A29" w14:textId="77777777" w:rsidR="008478F5" w:rsidRPr="001A69BE" w:rsidRDefault="006C29E6">
      <w:pPr>
        <w:jc w:val="center"/>
        <w:rPr>
          <w:rFonts w:ascii="TitilliumText22L Lt" w:eastAsia="TitilliumText22L Lt" w:hAnsi="TitilliumText22L Lt" w:cs="TitilliumText22L Lt"/>
          <w:bCs/>
          <w:sz w:val="28"/>
        </w:rPr>
      </w:pPr>
      <w:r w:rsidRPr="001A69BE">
        <w:rPr>
          <w:rFonts w:ascii="TitilliumText22L Lt" w:eastAsia="TitilliumText22L Lt" w:hAnsi="TitilliumText22L Lt" w:cs="TitilliumText22L Lt"/>
          <w:bCs/>
          <w:sz w:val="28"/>
        </w:rPr>
        <w:t>Artikelnummer: 124011400149</w:t>
      </w:r>
    </w:p>
    <w:p w14:paraId="1DAE14B4" w14:textId="77777777" w:rsidR="008478F5" w:rsidRDefault="008478F5">
      <w:pPr>
        <w:rPr>
          <w:rFonts w:ascii="TitilliumText22L Lt" w:eastAsia="TitilliumText22L Lt" w:hAnsi="TitilliumText22L Lt" w:cs="TitilliumText22L Lt"/>
          <w:b/>
        </w:rPr>
      </w:pPr>
    </w:p>
    <w:p w14:paraId="3A5CEFF8" w14:textId="200CA0A1" w:rsidR="008478F5" w:rsidRDefault="006C29E6">
      <w:pPr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 xml:space="preserve">line </w:t>
      </w:r>
      <w:r>
        <w:rPr>
          <w:rFonts w:ascii="TitilliumText22L Lt" w:eastAsia="TitilliumText22L Lt" w:hAnsi="TitilliumText22L Lt" w:cs="TitilliumText22L Lt"/>
          <w:b/>
        </w:rPr>
        <w:t>LED-Lichtbandsystem | 6.200 lm | 39 W| 1.450 mm</w:t>
      </w:r>
    </w:p>
    <w:p w14:paraId="1A6EC7E0" w14:textId="77777777" w:rsidR="008478F5" w:rsidRDefault="006C29E6" w:rsidP="001A69B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Lichtbandsystem für Verkaufsflächen, Ausstellungs- und Büroräume.</w:t>
      </w:r>
    </w:p>
    <w:p w14:paraId="26F69A7E" w14:textId="77777777" w:rsidR="008478F5" w:rsidRDefault="006C29E6" w:rsidP="001A69B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Indirekte Abstrahlung.</w:t>
      </w:r>
    </w:p>
    <w:p w14:paraId="5D919D80" w14:textId="77777777" w:rsidR="008478F5" w:rsidRDefault="006C29E6" w:rsidP="001A69B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direkte Deckenmontage oder Abhängung mit Seil geeignet.</w:t>
      </w:r>
    </w:p>
    <w:p w14:paraId="36542D83" w14:textId="77777777" w:rsidR="008478F5" w:rsidRDefault="006C29E6" w:rsidP="001A69B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Befestigung der Abhänger über die komplette Leuchtenlänge möglich.</w:t>
      </w:r>
    </w:p>
    <w:p w14:paraId="5662D7A6" w14:textId="77777777" w:rsidR="008478F5" w:rsidRDefault="006C29E6" w:rsidP="001A69B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Leermodule für Leerfelder erhältlich.</w:t>
      </w:r>
    </w:p>
    <w:p w14:paraId="28F7EC13" w14:textId="061862EB" w:rsidR="008478F5" w:rsidRDefault="006C29E6" w:rsidP="001A69B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Hochwertiges Gehäuse aus pulverbeschichtetem Aluminium in elegantem silbergrau. </w:t>
      </w:r>
    </w:p>
    <w:p w14:paraId="01C19422" w14:textId="77777777" w:rsidR="001A69BE" w:rsidRPr="007166B3" w:rsidRDefault="001A69BE" w:rsidP="001A69B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 w:rsidRPr="007166B3">
        <w:rPr>
          <w:rFonts w:ascii="TitilliumText22L Lt" w:eastAsia="TitilliumText22L Lt" w:hAnsi="TitilliumText22L Lt" w:cs="TitilliumText22L Lt"/>
        </w:rPr>
        <w:t xml:space="preserve">Mit </w:t>
      </w:r>
      <w:r>
        <w:rPr>
          <w:rFonts w:ascii="TitilliumText22L Lt" w:eastAsia="TitilliumText22L Lt" w:hAnsi="TitilliumText22L Lt" w:cs="TitilliumText22L Lt"/>
        </w:rPr>
        <w:t>25% indirekte Abstrahlung</w:t>
      </w:r>
      <w:r w:rsidRPr="007166B3">
        <w:rPr>
          <w:rFonts w:ascii="TitilliumText22L Lt" w:eastAsia="TitilliumText22L Lt" w:hAnsi="TitilliumText22L Lt" w:cs="TitilliumText22L Lt"/>
        </w:rPr>
        <w:t xml:space="preserve"> wird eine entspannte Raumatmosphäre geschaffen.</w:t>
      </w:r>
    </w:p>
    <w:p w14:paraId="088CCA79" w14:textId="77777777" w:rsidR="008478F5" w:rsidRDefault="006C29E6" w:rsidP="001A69B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Einspeisung erfolgt mit dem RAYET-Anschlussmodul.</w:t>
      </w:r>
    </w:p>
    <w:p w14:paraId="1C402B5F" w14:textId="77777777" w:rsidR="008478F5" w:rsidRDefault="006C29E6" w:rsidP="001A69B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Lange Lebensdauer, hohe Lichtausbeute von 159 lm/W, gute Farbwiedergabe.</w:t>
      </w:r>
    </w:p>
    <w:p w14:paraId="64CCA3D1" w14:textId="77777777" w:rsidR="008478F5" w:rsidRDefault="006C29E6" w:rsidP="001A69B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Geringer Wartungsaufwand.</w:t>
      </w:r>
    </w:p>
    <w:p w14:paraId="19B56DA2" w14:textId="77777777" w:rsidR="008478F5" w:rsidRDefault="006C29E6" w:rsidP="001A69B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Energieeinsparung bis zu 50 % gegenüber einer herkömmlichen Deckenleuchte.</w:t>
      </w:r>
    </w:p>
    <w:p w14:paraId="603B981F" w14:textId="77777777" w:rsidR="008478F5" w:rsidRDefault="006C29E6" w:rsidP="001A69B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Schnelle und werkzeuglose Verbindung der Module möglich.</w:t>
      </w:r>
    </w:p>
    <w:p w14:paraId="6947C6E9" w14:textId="77777777" w:rsidR="008478F5" w:rsidRDefault="006C29E6" w:rsidP="001A69B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 standardmäßig integriert.</w:t>
      </w:r>
    </w:p>
    <w:p w14:paraId="01A6B6D5" w14:textId="77777777" w:rsidR="008478F5" w:rsidRDefault="006C29E6" w:rsidP="001A69B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Flickerfrei</w:t>
      </w:r>
    </w:p>
    <w:p w14:paraId="73C0C937" w14:textId="77777777" w:rsidR="008478F5" w:rsidRDefault="006C29E6" w:rsidP="001A69B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Abzweigungen sind X-, L- und T-Verbinder erhältlich.</w:t>
      </w:r>
    </w:p>
    <w:p w14:paraId="45F439E5" w14:textId="77777777" w:rsidR="008478F5" w:rsidRDefault="006C29E6" w:rsidP="001A69B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Geeignet als Ersatz für ein konventionelles ein- oder zweiflammiges T8/T5-Lichtbandsystem.</w:t>
      </w:r>
    </w:p>
    <w:p w14:paraId="455DCF65" w14:textId="77777777" w:rsidR="008478F5" w:rsidRDefault="006C29E6" w:rsidP="001A69B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Phasenwechsel am Modul möglich.</w:t>
      </w:r>
    </w:p>
    <w:p w14:paraId="3AEA414A" w14:textId="77777777" w:rsidR="008478F5" w:rsidRDefault="008478F5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47D7876D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Technische Daten</w:t>
      </w:r>
    </w:p>
    <w:p w14:paraId="32734EBE" w14:textId="77777777" w:rsidR="008478F5" w:rsidRDefault="008478F5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0CA0A951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Lichttechnik</w:t>
      </w:r>
    </w:p>
    <w:p w14:paraId="0A8C372F" w14:textId="77777777" w:rsidR="008478F5" w:rsidRDefault="008478F5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402DC6BD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Abstrahlwinkel: 90 x 100°|165 x 130°</w:t>
      </w:r>
    </w:p>
    <w:p w14:paraId="372E1122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Farbtemperatur: 4.000 K</w:t>
      </w:r>
    </w:p>
    <w:p w14:paraId="7D542256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Farbtoleranz (MacAdam): &lt;5 SDCM</w:t>
      </w:r>
    </w:p>
    <w:p w14:paraId="1FB6270B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Farbwiedergabe CRI (Ra): &gt;80</w:t>
      </w:r>
    </w:p>
    <w:p w14:paraId="2A0496C2" w14:textId="4F9DE622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Bemessungsspitzenlichtstärke:</w:t>
      </w:r>
      <w:r w:rsidR="001A69BE">
        <w:rPr>
          <w:rFonts w:ascii="TitilliumText22L Lt" w:eastAsia="TitilliumText22L Lt" w:hAnsi="TitilliumText22L Lt" w:cs="TitilliumText22L Lt"/>
        </w:rPr>
        <w:t xml:space="preserve"> 2.037 cd</w:t>
      </w:r>
    </w:p>
    <w:p w14:paraId="0D184814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LED-Anzahl: 240</w:t>
      </w:r>
    </w:p>
    <w:p w14:paraId="7791D232" w14:textId="77777777" w:rsidR="008478F5" w:rsidRDefault="008478F5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3039CB71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Leistung</w:t>
      </w:r>
    </w:p>
    <w:p w14:paraId="343E6A85" w14:textId="77777777" w:rsidR="008478F5" w:rsidRDefault="008478F5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59893A32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Lichtausbeute: 159 lm/W</w:t>
      </w:r>
    </w:p>
    <w:p w14:paraId="008A6DC1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Systemleistung: 39 W</w:t>
      </w:r>
    </w:p>
    <w:p w14:paraId="59A13391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Leuchtenlichtstrom: 6.200 lm</w:t>
      </w:r>
    </w:p>
    <w:p w14:paraId="18443332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Dimmbar: nein</w:t>
      </w:r>
    </w:p>
    <w:p w14:paraId="0B6CCB3A" w14:textId="77777777" w:rsidR="008478F5" w:rsidRDefault="008478F5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67BD1D2D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Eigenschaften</w:t>
      </w:r>
    </w:p>
    <w:p w14:paraId="5D152E86" w14:textId="77777777" w:rsidR="008478F5" w:rsidRDefault="008478F5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10A6A918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Durchgangsverdrahtung: 5 x 2.5 mm²</w:t>
      </w:r>
    </w:p>
    <w:p w14:paraId="64B1AC19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Anschluss: Klemme: 5-polig, max. 2,5 mm²</w:t>
      </w:r>
    </w:p>
    <w:p w14:paraId="0F2425A2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Leistungsfaktor: &gt;0,90</w:t>
      </w:r>
    </w:p>
    <w:p w14:paraId="78C47690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Schaltzyklen: &gt;500.000</w:t>
      </w:r>
    </w:p>
    <w:p w14:paraId="240573CA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Nennspannung: 220 – 240 V AC, 50/60 Hz</w:t>
      </w:r>
    </w:p>
    <w:p w14:paraId="0037E16E" w14:textId="77777777" w:rsidR="008478F5" w:rsidRDefault="006C29E6">
      <w:pPr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 </w:t>
      </w:r>
    </w:p>
    <w:p w14:paraId="7ACFF2A7" w14:textId="77777777" w:rsidR="008478F5" w:rsidRDefault="008478F5">
      <w:pPr>
        <w:rPr>
          <w:rFonts w:ascii="TitilliumText22L Lt" w:eastAsia="TitilliumText22L Lt" w:hAnsi="TitilliumText22L Lt" w:cs="TitilliumText22L Lt"/>
        </w:rPr>
      </w:pPr>
    </w:p>
    <w:p w14:paraId="169CEBA1" w14:textId="3C0A63C6" w:rsidR="008478F5" w:rsidRDefault="00040A80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Dimension</w:t>
      </w:r>
    </w:p>
    <w:p w14:paraId="1D084433" w14:textId="77777777" w:rsidR="008478F5" w:rsidRDefault="008478F5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612D21A8" w14:textId="7EEB3B8D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Abmessung: 1.450 x 64 x 95 mm</w:t>
      </w:r>
    </w:p>
    <w:p w14:paraId="1B710EAA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Gewicht: 3,3 kg</w:t>
      </w:r>
    </w:p>
    <w:p w14:paraId="5B4C410F" w14:textId="77777777" w:rsidR="008478F5" w:rsidRDefault="008478F5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1768CA39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Belastbarkeit</w:t>
      </w:r>
    </w:p>
    <w:p w14:paraId="2A22A428" w14:textId="77777777" w:rsidR="008478F5" w:rsidRDefault="008478F5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0E0055E5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Schutzklasse: I</w:t>
      </w:r>
    </w:p>
    <w:p w14:paraId="3DEBF0FB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Schlagfestigkeit: IK04</w:t>
      </w:r>
    </w:p>
    <w:p w14:paraId="1F88AF44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Schutzart: IP40</w:t>
      </w:r>
    </w:p>
    <w:p w14:paraId="59B894A0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Garantie: 5 Jahre</w:t>
      </w:r>
    </w:p>
    <w:p w14:paraId="192A9E8F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Lebensdauer: &gt;50.000 h [L80, B10]</w:t>
      </w:r>
    </w:p>
    <w:p w14:paraId="1311A506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Betriebstemperatur: -20 bis +45 °C</w:t>
      </w:r>
    </w:p>
    <w:p w14:paraId="26F49F30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Lagertemperatur: -25 bis +70 °C</w:t>
      </w:r>
    </w:p>
    <w:p w14:paraId="118BBD45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Abdeckung: diffus</w:t>
      </w:r>
    </w:p>
    <w:p w14:paraId="38E8C8D3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(Abdeckung): PMMA</w:t>
      </w:r>
    </w:p>
    <w:p w14:paraId="556D0870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(Gehäuse): Aluminium</w:t>
      </w:r>
    </w:p>
    <w:p w14:paraId="52E99CF5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Kennzeichnung: CE</w:t>
      </w:r>
    </w:p>
    <w:p w14:paraId="67374EE6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Hersteller: </w:t>
      </w: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>line GmbH</w:t>
      </w:r>
    </w:p>
    <w:p w14:paraId="4FDABCF9" w14:textId="77777777" w:rsidR="008478F5" w:rsidRDefault="008478F5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15907A1F" w14:textId="77777777" w:rsidR="008478F5" w:rsidRDefault="008478F5">
      <w:pPr>
        <w:spacing w:after="0" w:line="240" w:lineRule="auto"/>
        <w:rPr>
          <w:rFonts w:ascii="TitilliumText22L Lt" w:eastAsia="TitilliumText22L Lt" w:hAnsi="TitilliumText22L Lt" w:cs="TitilliumText22L Lt"/>
          <w:u w:val="single"/>
        </w:rPr>
      </w:pPr>
    </w:p>
    <w:p w14:paraId="62A9ACAF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Zubehör</w:t>
      </w:r>
    </w:p>
    <w:p w14:paraId="2252A2F9" w14:textId="77777777" w:rsidR="008478F5" w:rsidRDefault="008478F5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5742E56D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Leermodul: 122500110069</w:t>
      </w:r>
    </w:p>
    <w:p w14:paraId="3C685E90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Anschlussset: 126800110071</w:t>
      </w:r>
    </w:p>
    <w:p w14:paraId="0B009D99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Verbindungsmodul: 127200110072</w:t>
      </w:r>
    </w:p>
    <w:p w14:paraId="31AA9D8C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L-Verbinder: 127225110073</w:t>
      </w:r>
    </w:p>
    <w:p w14:paraId="796AC8B7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T-Verbinder: 127225110074</w:t>
      </w:r>
    </w:p>
    <w:p w14:paraId="10A311EA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X-Verbinder: 127225110075</w:t>
      </w:r>
    </w:p>
    <w:p w14:paraId="5AF2F42E" w14:textId="77777777" w:rsidR="008478F5" w:rsidRDefault="006C29E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Seilabhängung 1 x 2 m: 127225110077</w:t>
      </w:r>
    </w:p>
    <w:p w14:paraId="358E6F10" w14:textId="77777777" w:rsidR="008478F5" w:rsidRDefault="008478F5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sectPr w:rsidR="008478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F0C7D" w14:textId="77777777" w:rsidR="00F23D82" w:rsidRDefault="00F23D82" w:rsidP="007B4D80">
      <w:pPr>
        <w:spacing w:after="0" w:line="240" w:lineRule="auto"/>
      </w:pPr>
      <w:r>
        <w:separator/>
      </w:r>
    </w:p>
  </w:endnote>
  <w:endnote w:type="continuationSeparator" w:id="0">
    <w:p w14:paraId="241A1B48" w14:textId="77777777" w:rsidR="00F23D82" w:rsidRDefault="00F23D82" w:rsidP="007B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Text22L Lt">
    <w:altName w:val="Calibri"/>
    <w:panose1 w:val="020B0604020202020204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462A" w14:textId="77777777" w:rsidR="00F23D82" w:rsidRDefault="00F23D82" w:rsidP="007B4D80">
      <w:pPr>
        <w:spacing w:after="0" w:line="240" w:lineRule="auto"/>
      </w:pPr>
      <w:r>
        <w:separator/>
      </w:r>
    </w:p>
  </w:footnote>
  <w:footnote w:type="continuationSeparator" w:id="0">
    <w:p w14:paraId="2E0F88F0" w14:textId="77777777" w:rsidR="00F23D82" w:rsidRDefault="00F23D82" w:rsidP="007B4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8F5"/>
    <w:rsid w:val="00040A80"/>
    <w:rsid w:val="001A69BE"/>
    <w:rsid w:val="003D1A62"/>
    <w:rsid w:val="006C29E6"/>
    <w:rsid w:val="007B4D80"/>
    <w:rsid w:val="008478F5"/>
    <w:rsid w:val="00C55FE2"/>
    <w:rsid w:val="00F2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1A53"/>
  <w15:docId w15:val="{A2D33F81-041D-4135-AAF3-DB3B520F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B4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4D80"/>
  </w:style>
  <w:style w:type="paragraph" w:styleId="Fuzeile">
    <w:name w:val="footer"/>
    <w:basedOn w:val="Standard"/>
    <w:link w:val="FuzeileZchn"/>
    <w:uiPriority w:val="99"/>
    <w:unhideWhenUsed/>
    <w:rsid w:val="007B4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4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Janosch Grellner</cp:lastModifiedBy>
  <cp:revision>7</cp:revision>
  <cp:lastPrinted>2022-03-24T13:51:00Z</cp:lastPrinted>
  <dcterms:created xsi:type="dcterms:W3CDTF">2022-03-21T15:03:00Z</dcterms:created>
  <dcterms:modified xsi:type="dcterms:W3CDTF">2023-03-31T07:07:00Z</dcterms:modified>
</cp:coreProperties>
</file>