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6ED30F1C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 xml:space="preserve">IndustryLUX </w:t>
      </w:r>
      <w:r w:rsidR="00DC0FDC">
        <w:rPr>
          <w:rFonts w:ascii="Microsoft YaHei UI Light" w:eastAsia="Microsoft YaHei UI Light" w:hAnsi="Microsoft YaHei UI Light"/>
          <w:b/>
          <w:u w:val="single"/>
        </w:rPr>
        <w:t>HEMERA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FC287A">
        <w:rPr>
          <w:rFonts w:ascii="Microsoft YaHei UI Light" w:eastAsia="Microsoft YaHei UI Light" w:hAnsi="Microsoft YaHei UI Light"/>
          <w:b/>
        </w:rPr>
        <w:t>1</w:t>
      </w:r>
      <w:r w:rsidR="00FE19C5">
        <w:rPr>
          <w:rFonts w:ascii="Microsoft YaHei UI Light" w:eastAsia="Microsoft YaHei UI Light" w:hAnsi="Microsoft YaHei UI Light"/>
          <w:b/>
        </w:rPr>
        <w:t>6</w:t>
      </w:r>
      <w:r w:rsidR="00FC287A">
        <w:rPr>
          <w:rFonts w:ascii="Microsoft YaHei UI Light" w:eastAsia="Microsoft YaHei UI Light" w:hAnsi="Microsoft YaHei UI Light"/>
          <w:b/>
        </w:rPr>
        <w:t>0</w:t>
      </w:r>
    </w:p>
    <w:p w14:paraId="2445432F" w14:textId="0E0AE6B2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FE19C5">
        <w:rPr>
          <w:rFonts w:ascii="Microsoft YaHei UI Light" w:eastAsia="Microsoft YaHei UI Light" w:hAnsi="Microsoft YaHei UI Light"/>
          <w:b/>
          <w:sz w:val="18"/>
          <w:szCs w:val="18"/>
        </w:rPr>
        <w:t>22.50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 lm | </w:t>
      </w:r>
      <w:r w:rsidR="00FC287A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FE19C5">
        <w:rPr>
          <w:rFonts w:ascii="Microsoft YaHei UI Light" w:eastAsia="Microsoft YaHei UI Light" w:hAnsi="Microsoft YaHei UI Light"/>
          <w:b/>
          <w:sz w:val="18"/>
          <w:szCs w:val="18"/>
        </w:rPr>
        <w:t>6</w:t>
      </w:r>
      <w:r w:rsidR="00FC287A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CA408D" w:rsidRPr="00CA408D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Ø </w:t>
      </w:r>
      <w:r w:rsidR="00DC0FDC">
        <w:rPr>
          <w:rFonts w:ascii="Microsoft YaHei UI Light" w:eastAsia="Microsoft YaHei UI Light" w:hAnsi="Microsoft YaHei UI Light" w:cs="Calibri"/>
          <w:b/>
          <w:sz w:val="18"/>
          <w:szCs w:val="18"/>
        </w:rPr>
        <w:t>40</w:t>
      </w:r>
      <w:r w:rsidR="006E0096">
        <w:rPr>
          <w:rFonts w:ascii="Microsoft YaHei UI Light" w:eastAsia="Microsoft YaHei UI Light" w:hAnsi="Microsoft YaHei UI Light" w:cs="Calibri"/>
          <w:b/>
          <w:sz w:val="18"/>
          <w:szCs w:val="18"/>
        </w:rPr>
        <w:t>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  <w:r w:rsidR="00FE19C5">
        <w:rPr>
          <w:rFonts w:ascii="Microsoft YaHei UI Light" w:eastAsia="Microsoft YaHei UI Light" w:hAnsi="Microsoft YaHei UI Light"/>
          <w:b/>
          <w:sz w:val="18"/>
          <w:szCs w:val="18"/>
        </w:rPr>
        <w:t xml:space="preserve"> | DALI</w:t>
      </w:r>
    </w:p>
    <w:p w14:paraId="2A72D04B" w14:textId="77777777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Innenbereich im runden, flachen Design.</w:t>
      </w:r>
    </w:p>
    <w:p w14:paraId="11AD92C8" w14:textId="77777777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Hochwertiges Gehäuse aus Aluminium.</w:t>
      </w:r>
    </w:p>
    <w:p w14:paraId="4AE4CBB6" w14:textId="77777777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bCs/>
          <w:sz w:val="18"/>
          <w:szCs w:val="18"/>
        </w:rPr>
        <w:t>Klare Abdeckscheibe aus Polycarbonat.</w:t>
      </w:r>
    </w:p>
    <w:p w14:paraId="4667E2C7" w14:textId="77777777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bCs/>
          <w:sz w:val="18"/>
          <w:szCs w:val="18"/>
        </w:rPr>
        <w:t>Symmetrische Abstrahlcharakteristik.</w:t>
      </w:r>
    </w:p>
    <w:p w14:paraId="1A73C815" w14:textId="77777777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 xml:space="preserve"> Die Öse zur Aufhängung und eine Sicherungsschraube sind an der Leuchte montiert.</w:t>
      </w:r>
    </w:p>
    <w:p w14:paraId="66CF94A9" w14:textId="79DAA689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Reflektor zur Lichtlenkung und Blendbegrenzung, UGR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&lt;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22.</w:t>
      </w:r>
    </w:p>
    <w:p w14:paraId="4486F8BA" w14:textId="77777777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 xml:space="preserve">Effizientes Thermomanagement mit Kühlrippen. </w:t>
      </w:r>
    </w:p>
    <w:p w14:paraId="0900CF8A" w14:textId="77777777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7F269E0C" w14:textId="5433CC4E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Staubdicht, geschützt gegen Strahlwasser und schlagfest bis 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J.</w:t>
      </w:r>
    </w:p>
    <w:p w14:paraId="078A260D" w14:textId="77777777" w:rsidR="00DC0FDC" w:rsidRPr="00DC0FDC" w:rsidRDefault="00DC0FDC" w:rsidP="00DC0FDC">
      <w:pPr>
        <w:pStyle w:val="Listenabsatz"/>
        <w:numPr>
          <w:ilvl w:val="0"/>
          <w:numId w:val="16"/>
        </w:numPr>
        <w:spacing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59E28595" w14:textId="77777777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622B7C32" w14:textId="2F0ECC2A" w:rsid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Energieeinsparung bis zu 60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% gegenüber einem herkömmlichen Hallentiefstrahler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.</w:t>
      </w:r>
    </w:p>
    <w:p w14:paraId="65BB41FE" w14:textId="281DBB07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 xml:space="preserve">Kann als Ersatz für einen </w:t>
      </w:r>
      <w:r w:rsidR="00FC287A">
        <w:rPr>
          <w:rFonts w:ascii="Microsoft YaHei UI Light" w:eastAsia="Microsoft YaHei UI Light" w:hAnsi="Microsoft YaHei UI Light" w:cs="Arial"/>
          <w:sz w:val="18"/>
          <w:szCs w:val="18"/>
        </w:rPr>
        <w:t>40</w:t>
      </w: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 xml:space="preserve">W HQL-Strahler oder einen </w:t>
      </w:r>
      <w:r w:rsidR="00FE19C5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50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W HQI-Strahler verwendet werden.</w:t>
      </w:r>
    </w:p>
    <w:p w14:paraId="3948668D" w14:textId="7C7B5291" w:rsid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Bruchsicher, geeignet für den Einsatz in IFS-zertifizierten Bereichen.</w:t>
      </w:r>
    </w:p>
    <w:p w14:paraId="221B7E10" w14:textId="4ED21028" w:rsidR="00FE19C5" w:rsidRPr="00DC0FDC" w:rsidRDefault="00FE19C5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Lichtsteuerung via DALI und Einbindung in DALI-kompatible Smart-Lighting-Systeme möglich.</w:t>
      </w:r>
    </w:p>
    <w:p w14:paraId="3EBC98A4" w14:textId="58D19056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A9B2667" w14:textId="77777777" w:rsidR="00DC0FDC" w:rsidRPr="00802699" w:rsidRDefault="00DC0FD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2DDAA45E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4D07AC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DC0FDC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94337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0F1E23DD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&lt; </w:t>
      </w:r>
      <w:r w:rsidR="00DC0FDC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SDCM</w:t>
      </w:r>
    </w:p>
    <w:p w14:paraId="3006B9B8" w14:textId="2263D348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</w:t>
      </w:r>
      <w:r w:rsidR="00FC287A">
        <w:rPr>
          <w:rFonts w:ascii="Microsoft YaHei UI Light" w:eastAsia="Microsoft YaHei UI Light" w:hAnsi="Microsoft YaHei UI Light" w:cs="Arial"/>
          <w:sz w:val="18"/>
          <w:szCs w:val="18"/>
        </w:rPr>
        <w:t>3</w:t>
      </w:r>
    </w:p>
    <w:p w14:paraId="6C19CC91" w14:textId="0B327F9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C287A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A79">
        <w:rPr>
          <w:rFonts w:ascii="Microsoft YaHei UI Light" w:eastAsia="Microsoft YaHei UI Light" w:hAnsi="Microsoft YaHei UI Light" w:cs="Arial"/>
          <w:sz w:val="18"/>
          <w:szCs w:val="18"/>
        </w:rPr>
        <w:t>max. 18.509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38E9D463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A79">
        <w:rPr>
          <w:rFonts w:ascii="Microsoft YaHei UI Light" w:eastAsia="Microsoft YaHei UI Light" w:hAnsi="Microsoft YaHei UI Light" w:cs="Arial"/>
          <w:sz w:val="18"/>
          <w:szCs w:val="18"/>
        </w:rPr>
        <w:t>576</w:t>
      </w:r>
    </w:p>
    <w:p w14:paraId="7D85A9E9" w14:textId="77777777" w:rsidR="00590359" w:rsidRPr="00802699" w:rsidRDefault="0059035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5F5334D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1E5A79">
        <w:rPr>
          <w:rFonts w:ascii="Microsoft YaHei UI Light" w:eastAsia="Microsoft YaHei UI Light" w:hAnsi="Microsoft YaHei UI Light" w:cs="Arial"/>
          <w:sz w:val="18"/>
          <w:szCs w:val="18"/>
        </w:rPr>
        <w:t>41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2CD1189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C287A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1E5A79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C287A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5E3919F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A79">
        <w:rPr>
          <w:rFonts w:ascii="Microsoft YaHei UI Light" w:eastAsia="Microsoft YaHei UI Light" w:hAnsi="Microsoft YaHei UI Light" w:cs="Arial"/>
          <w:sz w:val="18"/>
          <w:szCs w:val="18"/>
        </w:rPr>
        <w:t>22.5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1AA2F4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A79">
        <w:rPr>
          <w:rFonts w:ascii="Microsoft YaHei UI Light" w:eastAsia="Microsoft YaHei UI Light" w:hAnsi="Microsoft YaHei UI Light" w:cs="Arial"/>
          <w:sz w:val="18"/>
          <w:szCs w:val="18"/>
        </w:rPr>
        <w:t>DALI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4E8EBAD5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4A25E1C" w14:textId="7401451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FC56DC8" w14:textId="2EDE1531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EC55150" w14:textId="62CD2900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776CC2D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02844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0681BB8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1C057B">
        <w:rPr>
          <w:rFonts w:ascii="Microsoft YaHei UI Light" w:eastAsia="Microsoft YaHei UI Light" w:hAnsi="Microsoft YaHei UI Light" w:cs="Arial"/>
          <w:sz w:val="18"/>
          <w:szCs w:val="18"/>
        </w:rPr>
        <w:t>0,</w:t>
      </w:r>
      <w:r w:rsidR="00DC0FDC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23716256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C0FDC">
        <w:rPr>
          <w:rFonts w:ascii="Microsoft YaHei UI Light" w:eastAsia="Microsoft YaHei UI Light" w:hAnsi="Microsoft YaHei UI Light" w:cs="Arial"/>
          <w:sz w:val="18"/>
          <w:szCs w:val="18"/>
        </w:rPr>
        <w:t>10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590359">
        <w:rPr>
          <w:rFonts w:ascii="Microsoft YaHei UI Light" w:eastAsia="Microsoft YaHei UI Light" w:hAnsi="Microsoft YaHei UI Light" w:cs="Arial"/>
          <w:sz w:val="18"/>
          <w:szCs w:val="18"/>
        </w:rPr>
        <w:t xml:space="preserve">,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46E51EEA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DC0FDC">
        <w:rPr>
          <w:rFonts w:ascii="Microsoft YaHei UI Light" w:eastAsia="Microsoft YaHei UI Light" w:hAnsi="Microsoft YaHei UI Light" w:cs="Arial"/>
          <w:sz w:val="18"/>
          <w:szCs w:val="18"/>
        </w:rPr>
        <w:t>40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4D07AC">
        <w:rPr>
          <w:rFonts w:ascii="Microsoft YaHei UI Light" w:eastAsia="Microsoft YaHei UI Light" w:hAnsi="Microsoft YaHei UI Light" w:cs="Arial"/>
          <w:sz w:val="18"/>
          <w:szCs w:val="18"/>
        </w:rPr>
        <w:t>138</w:t>
      </w:r>
      <w:r w:rsidR="0037377E">
        <w:rPr>
          <w:rFonts w:ascii="Microsoft YaHei UI Light" w:eastAsia="Microsoft YaHei UI Light" w:hAnsi="Microsoft YaHei UI Light" w:cs="Arial"/>
          <w:sz w:val="18"/>
          <w:szCs w:val="18"/>
        </w:rPr>
        <w:t xml:space="preserve"> (185)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763DFD99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E0E7F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346F9">
        <w:rPr>
          <w:rFonts w:ascii="Microsoft YaHei UI Light" w:eastAsia="Microsoft YaHei UI Light" w:hAnsi="Microsoft YaHei UI Light" w:cs="Arial"/>
          <w:sz w:val="18"/>
          <w:szCs w:val="18"/>
        </w:rPr>
        <w:t>5,1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544AEAE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8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0C9AF9C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C0FDC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04EB89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75D5EA0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DC0FDC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636CFE7C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-30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06D4A9F8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7FD1F9FD" w:rsidR="00BE5A8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IndustryLUX </w:t>
      </w:r>
      <w:r w:rsidR="00DC0FD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HEMERA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FC287A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  <w:r w:rsidR="001E5A79">
        <w:rPr>
          <w:rFonts w:ascii="Microsoft YaHei UI Light" w:eastAsia="Microsoft YaHei UI Light" w:hAnsi="Microsoft YaHei UI Light" w:cs="Arial"/>
          <w:bCs/>
          <w:sz w:val="18"/>
          <w:szCs w:val="18"/>
        </w:rPr>
        <w:t>60-80 DALI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C287A">
        <w:rPr>
          <w:rFonts w:ascii="Microsoft YaHei UI Light" w:eastAsia="Microsoft YaHei UI Light" w:hAnsi="Microsoft YaHei UI Light" w:cs="Arial"/>
          <w:bCs/>
          <w:sz w:val="18"/>
          <w:szCs w:val="18"/>
        </w:rPr>
        <w:t>43</w:t>
      </w:r>
      <w:r w:rsidR="001E5A79">
        <w:rPr>
          <w:rFonts w:ascii="Microsoft YaHei UI Light" w:eastAsia="Microsoft YaHei UI Light" w:hAnsi="Microsoft YaHei UI Light" w:cs="Arial"/>
          <w:bCs/>
          <w:sz w:val="18"/>
          <w:szCs w:val="18"/>
        </w:rPr>
        <w:t>5080960025</w:t>
      </w:r>
    </w:p>
    <w:p w14:paraId="2D29EF6A" w14:textId="0D93EC53" w:rsidR="001E5A79" w:rsidRDefault="001E5A7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160-60 DALI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435060960033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55FCD5D8" w:rsidR="00C81175" w:rsidRPr="00502844" w:rsidRDefault="00502844" w:rsidP="007F74FA">
      <w:pPr>
        <w:autoSpaceDE w:val="0"/>
        <w:autoSpaceDN w:val="0"/>
        <w:adjustRightInd w:val="0"/>
        <w:spacing w:after="0" w:line="240" w:lineRule="auto"/>
        <w:rPr>
          <w:rFonts w:ascii="Times New Roman" w:eastAsia="Microsoft YaHei UI Light" w:hAnsi="Times New Roman" w:cs="Times New Roman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60161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Times New Roman" w:eastAsia="Microsoft YaHei UI Light" w:hAnsi="Times New Roman" w:cs="Times New Roman"/>
          <w:bCs/>
          <w:sz w:val="18"/>
          <w:szCs w:val="18"/>
        </w:rPr>
        <w:t>—</w:t>
      </w:r>
    </w:p>
    <w:p w14:paraId="729A763E" w14:textId="288CC153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51A27"/>
    <w:multiLevelType w:val="hybridMultilevel"/>
    <w:tmpl w:val="F21A8EF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8"/>
  </w:num>
  <w:num w:numId="14">
    <w:abstractNumId w:val="0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277CD"/>
    <w:rsid w:val="000804FB"/>
    <w:rsid w:val="000E0E7F"/>
    <w:rsid w:val="00141562"/>
    <w:rsid w:val="00160161"/>
    <w:rsid w:val="00162A18"/>
    <w:rsid w:val="001A322F"/>
    <w:rsid w:val="001C057B"/>
    <w:rsid w:val="001E5331"/>
    <w:rsid w:val="001E5A79"/>
    <w:rsid w:val="001E6C1A"/>
    <w:rsid w:val="0021473A"/>
    <w:rsid w:val="00234AD4"/>
    <w:rsid w:val="00284D7C"/>
    <w:rsid w:val="00287D96"/>
    <w:rsid w:val="002A7C91"/>
    <w:rsid w:val="0037377E"/>
    <w:rsid w:val="00413939"/>
    <w:rsid w:val="00434F8F"/>
    <w:rsid w:val="004D07AC"/>
    <w:rsid w:val="00502844"/>
    <w:rsid w:val="00581310"/>
    <w:rsid w:val="00590359"/>
    <w:rsid w:val="005A053C"/>
    <w:rsid w:val="00676685"/>
    <w:rsid w:val="00682A9B"/>
    <w:rsid w:val="006D6216"/>
    <w:rsid w:val="006E0096"/>
    <w:rsid w:val="00760B4A"/>
    <w:rsid w:val="007B6644"/>
    <w:rsid w:val="007F74FA"/>
    <w:rsid w:val="00802699"/>
    <w:rsid w:val="00843664"/>
    <w:rsid w:val="00894D1F"/>
    <w:rsid w:val="0094337C"/>
    <w:rsid w:val="00992733"/>
    <w:rsid w:val="009A6E1F"/>
    <w:rsid w:val="00A72EF0"/>
    <w:rsid w:val="00AC163B"/>
    <w:rsid w:val="00AD668A"/>
    <w:rsid w:val="00B744DA"/>
    <w:rsid w:val="00BE5A86"/>
    <w:rsid w:val="00C13E9E"/>
    <w:rsid w:val="00C32656"/>
    <w:rsid w:val="00C81175"/>
    <w:rsid w:val="00CA408D"/>
    <w:rsid w:val="00CB0A13"/>
    <w:rsid w:val="00CE0447"/>
    <w:rsid w:val="00D40689"/>
    <w:rsid w:val="00D6414B"/>
    <w:rsid w:val="00DC0FDC"/>
    <w:rsid w:val="00DC12F0"/>
    <w:rsid w:val="00DE47E7"/>
    <w:rsid w:val="00E2334A"/>
    <w:rsid w:val="00EC3A0E"/>
    <w:rsid w:val="00EC4A30"/>
    <w:rsid w:val="00ED41BF"/>
    <w:rsid w:val="00EE151C"/>
    <w:rsid w:val="00F152FD"/>
    <w:rsid w:val="00F27716"/>
    <w:rsid w:val="00F346F9"/>
    <w:rsid w:val="00FC287A"/>
    <w:rsid w:val="00FD1438"/>
    <w:rsid w:val="00FE19C5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41</cp:revision>
  <dcterms:created xsi:type="dcterms:W3CDTF">2020-05-29T06:52:00Z</dcterms:created>
  <dcterms:modified xsi:type="dcterms:W3CDTF">2020-07-29T11:55:00Z</dcterms:modified>
</cp:coreProperties>
</file>